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08BEB" w14:textId="79CC0579" w:rsidR="00431536" w:rsidRDefault="00431536" w:rsidP="00431536">
      <w:pPr>
        <w:spacing w:line="580" w:lineRule="exact"/>
        <w:ind w:rightChars="67" w:right="141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</w:t>
      </w:r>
      <w:r w:rsidR="00EF014B">
        <w:rPr>
          <w:rFonts w:ascii="黑体" w:eastAsia="黑体" w:hAnsi="黑体" w:cs="仿宋_GB2312" w:hint="eastAsia"/>
          <w:bCs/>
          <w:sz w:val="32"/>
          <w:szCs w:val="32"/>
        </w:rPr>
        <w:t>2</w:t>
      </w:r>
    </w:p>
    <w:p w14:paraId="1824807A" w14:textId="77777777" w:rsidR="00431536" w:rsidRDefault="00431536" w:rsidP="00431536">
      <w:pPr>
        <w:spacing w:line="580" w:lineRule="exact"/>
        <w:ind w:rightChars="67" w:right="141"/>
        <w:rPr>
          <w:rFonts w:ascii="黑体" w:eastAsia="黑体" w:hAnsi="黑体" w:cs="仿宋_GB2312"/>
          <w:bCs/>
          <w:sz w:val="32"/>
          <w:szCs w:val="32"/>
        </w:rPr>
      </w:pPr>
    </w:p>
    <w:p w14:paraId="4B619472" w14:textId="4F837E08" w:rsidR="00431536" w:rsidRPr="00045E31" w:rsidRDefault="00431536" w:rsidP="005402F1">
      <w:pPr>
        <w:spacing w:afterLines="50" w:after="156" w:line="52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《</w:t>
      </w:r>
      <w:r w:rsidR="00F02DA1">
        <w:rPr>
          <w:rFonts w:ascii="方正小标宋简体" w:eastAsia="方正小标宋简体" w:hAnsi="宋体" w:hint="eastAsia"/>
          <w:bCs/>
          <w:sz w:val="44"/>
          <w:szCs w:val="44"/>
        </w:rPr>
        <w:t>透明</w:t>
      </w:r>
      <w:r w:rsidR="00F02DA1">
        <w:rPr>
          <w:rFonts w:ascii="方正小标宋简体" w:eastAsia="方正小标宋简体" w:hAnsi="宋体"/>
          <w:bCs/>
          <w:sz w:val="44"/>
          <w:szCs w:val="44"/>
        </w:rPr>
        <w:t>质酸钠</w:t>
      </w:r>
      <w:r w:rsidR="00F02DA1">
        <w:rPr>
          <w:rFonts w:ascii="方正小标宋简体" w:eastAsia="方正小标宋简体" w:hAnsi="宋体" w:hint="eastAsia"/>
          <w:bCs/>
          <w:sz w:val="44"/>
          <w:szCs w:val="44"/>
        </w:rPr>
        <w:t>复合</w:t>
      </w:r>
      <w:r w:rsidR="00F02DA1">
        <w:rPr>
          <w:rFonts w:ascii="方正小标宋简体" w:eastAsia="方正小标宋简体" w:hAnsi="宋体"/>
          <w:bCs/>
          <w:sz w:val="44"/>
          <w:szCs w:val="44"/>
        </w:rPr>
        <w:t>溶液临床试验</w:t>
      </w:r>
      <w:r w:rsidR="00EF014B">
        <w:rPr>
          <w:rFonts w:ascii="方正小标宋简体" w:eastAsia="方正小标宋简体" w:hAnsi="宋体" w:hint="eastAsia"/>
          <w:bCs/>
          <w:sz w:val="44"/>
          <w:szCs w:val="44"/>
        </w:rPr>
        <w:t>技术</w:t>
      </w:r>
      <w:r w:rsidR="00F02DA1">
        <w:rPr>
          <w:rFonts w:ascii="方正小标宋简体" w:eastAsia="方正小标宋简体" w:hAnsi="宋体"/>
          <w:bCs/>
          <w:sz w:val="44"/>
          <w:szCs w:val="44"/>
        </w:rPr>
        <w:t>审评要点</w:t>
      </w:r>
      <w:r w:rsidR="00A64DA4">
        <w:rPr>
          <w:rFonts w:ascii="方正小标宋简体" w:eastAsia="方正小标宋简体" w:hAnsi="宋体" w:hint="eastAsia"/>
          <w:bCs/>
          <w:sz w:val="44"/>
          <w:szCs w:val="44"/>
        </w:rPr>
        <w:t>（征求</w:t>
      </w:r>
      <w:r w:rsidR="00A64DA4">
        <w:rPr>
          <w:rFonts w:ascii="方正小标宋简体" w:eastAsia="方正小标宋简体" w:hAnsi="宋体"/>
          <w:bCs/>
          <w:sz w:val="44"/>
          <w:szCs w:val="44"/>
        </w:rPr>
        <w:t>意见稿</w:t>
      </w:r>
      <w:r w:rsidR="00A64DA4">
        <w:rPr>
          <w:rFonts w:ascii="方正小标宋简体" w:eastAsia="方正小标宋简体" w:hAnsi="宋体" w:hint="eastAsia"/>
          <w:bCs/>
          <w:sz w:val="44"/>
          <w:szCs w:val="44"/>
        </w:rPr>
        <w:t>）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》编制说明</w:t>
      </w:r>
    </w:p>
    <w:p w14:paraId="7988C83B" w14:textId="77777777" w:rsidR="00431536" w:rsidRDefault="00431536" w:rsidP="0043153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 w:hint="eastAsia"/>
          <w:sz w:val="32"/>
          <w:szCs w:val="32"/>
        </w:rPr>
        <w:t>编制背景</w:t>
      </w:r>
    </w:p>
    <w:p w14:paraId="0F767214" w14:textId="005FCFBA" w:rsidR="00A64DA4" w:rsidRDefault="00490A9F" w:rsidP="00A64D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C5CBB">
        <w:rPr>
          <w:rFonts w:ascii="仿宋_GB2312" w:eastAsia="仿宋_GB2312" w:hint="eastAsia"/>
          <w:sz w:val="32"/>
          <w:szCs w:val="32"/>
        </w:rPr>
        <w:t>为加强医用透明质酸</w:t>
      </w:r>
      <w:proofErr w:type="gramStart"/>
      <w:r w:rsidRPr="00CC5CBB">
        <w:rPr>
          <w:rFonts w:ascii="仿宋_GB2312" w:eastAsia="仿宋_GB2312" w:hint="eastAsia"/>
          <w:sz w:val="32"/>
          <w:szCs w:val="32"/>
        </w:rPr>
        <w:t>钠产品</w:t>
      </w:r>
      <w:proofErr w:type="gramEnd"/>
      <w:r w:rsidRPr="00CC5CBB">
        <w:rPr>
          <w:rFonts w:ascii="仿宋_GB2312" w:eastAsia="仿宋_GB2312" w:hint="eastAsia"/>
          <w:sz w:val="32"/>
          <w:szCs w:val="32"/>
        </w:rPr>
        <w:t>的监督管理，进一步规范相关产品注册，</w:t>
      </w:r>
      <w:r w:rsidR="00A64DA4">
        <w:rPr>
          <w:rFonts w:ascii="仿宋_GB2312" w:eastAsia="仿宋_GB2312" w:hint="eastAsia"/>
          <w:sz w:val="32"/>
          <w:szCs w:val="32"/>
        </w:rPr>
        <w:t>国家药监局</w:t>
      </w:r>
      <w:r w:rsidR="00A64DA4" w:rsidRPr="00251B01">
        <w:rPr>
          <w:rFonts w:ascii="仿宋_GB2312" w:eastAsia="仿宋_GB2312" w:hint="eastAsia"/>
          <w:sz w:val="32"/>
          <w:szCs w:val="32"/>
        </w:rPr>
        <w:t>关于医用透明质酸</w:t>
      </w:r>
      <w:proofErr w:type="gramStart"/>
      <w:r w:rsidR="00A64DA4" w:rsidRPr="00251B01">
        <w:rPr>
          <w:rFonts w:ascii="仿宋_GB2312" w:eastAsia="仿宋_GB2312" w:hint="eastAsia"/>
          <w:sz w:val="32"/>
          <w:szCs w:val="32"/>
        </w:rPr>
        <w:t>钠产品</w:t>
      </w:r>
      <w:proofErr w:type="gramEnd"/>
      <w:r w:rsidR="00A64DA4" w:rsidRPr="00251B01">
        <w:rPr>
          <w:rFonts w:ascii="仿宋_GB2312" w:eastAsia="仿宋_GB2312" w:hint="eastAsia"/>
          <w:sz w:val="32"/>
          <w:szCs w:val="32"/>
        </w:rPr>
        <w:t>管理类别的公告（2022年第103号）</w:t>
      </w:r>
      <w:r w:rsidR="00A64DA4">
        <w:rPr>
          <w:rFonts w:ascii="仿宋_GB2312" w:eastAsia="仿宋_GB2312" w:hint="eastAsia"/>
          <w:sz w:val="32"/>
          <w:szCs w:val="32"/>
        </w:rPr>
        <w:t>明确“将</w:t>
      </w:r>
      <w:r w:rsidR="00A64DA4" w:rsidRPr="00ED40BE">
        <w:rPr>
          <w:rFonts w:ascii="仿宋_GB2312" w:eastAsia="仿宋_GB2312" w:hAnsi="Calibri" w:hint="eastAsia"/>
          <w:sz w:val="32"/>
          <w:szCs w:val="32"/>
        </w:rPr>
        <w:t>含有局麻药等药物（如盐酸利多卡因、氨基酸、维生素等）、主要通过所含透明质酸钠的保湿、补水等作用，改善皮肤状态的医疗美容用注射材料，判定为以医疗器械为主的药械组合产品。</w:t>
      </w:r>
      <w:r w:rsidR="00A64DA4">
        <w:rPr>
          <w:rFonts w:ascii="仿宋_GB2312" w:eastAsia="仿宋_GB2312" w:hint="eastAsia"/>
          <w:sz w:val="32"/>
          <w:szCs w:val="32"/>
        </w:rPr>
        <w:t>按照I</w:t>
      </w:r>
      <w:r w:rsidR="00A64DA4">
        <w:rPr>
          <w:rFonts w:ascii="仿宋_GB2312" w:eastAsia="仿宋_GB2312"/>
          <w:sz w:val="32"/>
          <w:szCs w:val="32"/>
        </w:rPr>
        <w:t>II</w:t>
      </w:r>
      <w:r w:rsidR="00A64DA4">
        <w:rPr>
          <w:rFonts w:ascii="仿宋_GB2312" w:eastAsia="仿宋_GB2312" w:hint="eastAsia"/>
          <w:sz w:val="32"/>
          <w:szCs w:val="32"/>
        </w:rPr>
        <w:t>类医疗器械进行管理，分类编码为1</w:t>
      </w:r>
      <w:r w:rsidR="00A64DA4">
        <w:rPr>
          <w:rFonts w:ascii="仿宋_GB2312" w:eastAsia="仿宋_GB2312"/>
          <w:sz w:val="32"/>
          <w:szCs w:val="32"/>
        </w:rPr>
        <w:t>3</w:t>
      </w:r>
      <w:r w:rsidR="00A64DA4">
        <w:rPr>
          <w:rFonts w:ascii="仿宋_GB2312" w:eastAsia="仿宋_GB2312" w:hint="eastAsia"/>
          <w:sz w:val="32"/>
          <w:szCs w:val="32"/>
        </w:rPr>
        <w:t>-</w:t>
      </w:r>
      <w:r w:rsidR="00A64DA4">
        <w:rPr>
          <w:rFonts w:ascii="仿宋_GB2312" w:eastAsia="仿宋_GB2312"/>
          <w:sz w:val="32"/>
          <w:szCs w:val="32"/>
        </w:rPr>
        <w:t>09</w:t>
      </w:r>
      <w:r w:rsidR="00A64DA4">
        <w:rPr>
          <w:rFonts w:ascii="仿宋_GB2312" w:eastAsia="仿宋_GB2312" w:hint="eastAsia"/>
          <w:sz w:val="32"/>
          <w:szCs w:val="32"/>
        </w:rPr>
        <w:t>-</w:t>
      </w:r>
      <w:r w:rsidR="00A64DA4">
        <w:rPr>
          <w:rFonts w:ascii="仿宋_GB2312" w:eastAsia="仿宋_GB2312"/>
          <w:sz w:val="32"/>
          <w:szCs w:val="32"/>
        </w:rPr>
        <w:t>02</w:t>
      </w:r>
      <w:r w:rsidR="00A64DA4">
        <w:rPr>
          <w:rFonts w:ascii="仿宋_GB2312" w:eastAsia="仿宋_GB2312" w:hint="eastAsia"/>
          <w:sz w:val="32"/>
          <w:szCs w:val="32"/>
        </w:rPr>
        <w:t>”，</w:t>
      </w:r>
      <w:r w:rsidR="00A64DA4">
        <w:rPr>
          <w:rFonts w:ascii="仿宋_GB2312" w:eastAsia="仿宋_GB2312"/>
          <w:sz w:val="32"/>
          <w:szCs w:val="32"/>
        </w:rPr>
        <w:t>为规范该类产品临床试验</w:t>
      </w:r>
      <w:r w:rsidR="00A64DA4">
        <w:rPr>
          <w:rFonts w:ascii="仿宋_GB2312" w:eastAsia="仿宋_GB2312" w:hint="eastAsia"/>
          <w:sz w:val="32"/>
          <w:szCs w:val="32"/>
        </w:rPr>
        <w:t>设计和开展</w:t>
      </w:r>
      <w:r w:rsidR="00A64DA4">
        <w:rPr>
          <w:rFonts w:ascii="仿宋_GB2312" w:eastAsia="仿宋_GB2312"/>
          <w:sz w:val="32"/>
          <w:szCs w:val="32"/>
        </w:rPr>
        <w:t>，促进行业健康发展</w:t>
      </w:r>
      <w:r w:rsidR="00A64DA4">
        <w:rPr>
          <w:rFonts w:ascii="仿宋_GB2312" w:eastAsia="仿宋_GB2312" w:hint="eastAsia"/>
          <w:sz w:val="32"/>
          <w:szCs w:val="32"/>
        </w:rPr>
        <w:t>，</w:t>
      </w:r>
      <w:r w:rsidR="00A64DA4">
        <w:rPr>
          <w:rFonts w:ascii="仿宋_GB2312" w:eastAsia="仿宋_GB2312"/>
          <w:sz w:val="32"/>
          <w:szCs w:val="32"/>
        </w:rPr>
        <w:t>我中心</w:t>
      </w:r>
      <w:r w:rsidR="00A64DA4">
        <w:rPr>
          <w:rFonts w:ascii="仿宋_GB2312" w:eastAsia="仿宋_GB2312" w:hint="eastAsia"/>
          <w:sz w:val="32"/>
          <w:szCs w:val="32"/>
        </w:rPr>
        <w:t>组织</w:t>
      </w:r>
      <w:r w:rsidR="00A64DA4">
        <w:rPr>
          <w:rFonts w:ascii="仿宋_GB2312" w:eastAsia="仿宋_GB2312"/>
          <w:sz w:val="32"/>
          <w:szCs w:val="32"/>
        </w:rPr>
        <w:t>编写了</w:t>
      </w:r>
      <w:r w:rsidR="00A64DA4">
        <w:rPr>
          <w:rFonts w:eastAsia="仿宋_GB2312" w:hint="eastAsia"/>
          <w:sz w:val="32"/>
          <w:szCs w:val="32"/>
        </w:rPr>
        <w:t>《透明</w:t>
      </w:r>
      <w:r w:rsidR="00A64DA4">
        <w:rPr>
          <w:rFonts w:eastAsia="仿宋_GB2312"/>
          <w:sz w:val="32"/>
          <w:szCs w:val="32"/>
        </w:rPr>
        <w:t>质酸钠复合</w:t>
      </w:r>
      <w:r w:rsidR="00A64DA4">
        <w:rPr>
          <w:rFonts w:eastAsia="仿宋_GB2312" w:hint="eastAsia"/>
          <w:sz w:val="32"/>
          <w:szCs w:val="32"/>
        </w:rPr>
        <w:t>溶液临床试验</w:t>
      </w:r>
      <w:r w:rsidR="00EF014B">
        <w:rPr>
          <w:rFonts w:eastAsia="仿宋_GB2312" w:hint="eastAsia"/>
          <w:sz w:val="32"/>
          <w:szCs w:val="32"/>
        </w:rPr>
        <w:t>技术</w:t>
      </w:r>
      <w:r w:rsidR="00A64DA4">
        <w:rPr>
          <w:rFonts w:eastAsia="仿宋_GB2312"/>
          <w:sz w:val="32"/>
          <w:szCs w:val="32"/>
        </w:rPr>
        <w:t>审评要点（</w:t>
      </w:r>
      <w:r w:rsidR="00A64DA4">
        <w:rPr>
          <w:rFonts w:eastAsia="仿宋_GB2312" w:hint="eastAsia"/>
          <w:sz w:val="32"/>
          <w:szCs w:val="32"/>
        </w:rPr>
        <w:t>征求</w:t>
      </w:r>
      <w:r w:rsidR="00A64DA4">
        <w:rPr>
          <w:rFonts w:eastAsia="仿宋_GB2312"/>
          <w:sz w:val="32"/>
          <w:szCs w:val="32"/>
        </w:rPr>
        <w:t>意见稿）</w:t>
      </w:r>
      <w:r w:rsidR="00A64DA4">
        <w:rPr>
          <w:rFonts w:eastAsia="仿宋_GB2312" w:hint="eastAsia"/>
          <w:sz w:val="32"/>
          <w:szCs w:val="32"/>
        </w:rPr>
        <w:t>》。</w:t>
      </w:r>
    </w:p>
    <w:p w14:paraId="67F3FC62" w14:textId="77777777" w:rsidR="00431536" w:rsidRDefault="00431536" w:rsidP="0043153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</w:t>
      </w:r>
      <w:r>
        <w:rPr>
          <w:rFonts w:eastAsia="黑体"/>
          <w:sz w:val="32"/>
          <w:szCs w:val="32"/>
        </w:rPr>
        <w:t>、</w:t>
      </w:r>
      <w:r>
        <w:rPr>
          <w:rFonts w:ascii="黑体" w:eastAsia="黑体" w:hAnsi="黑体" w:hint="eastAsia"/>
          <w:color w:val="000000"/>
          <w:sz w:val="32"/>
          <w:szCs w:val="32"/>
        </w:rPr>
        <w:t>编</w:t>
      </w:r>
      <w:r w:rsidR="006B30E3">
        <w:rPr>
          <w:rFonts w:ascii="黑体" w:eastAsia="黑体" w:hAnsi="黑体" w:hint="eastAsia"/>
          <w:color w:val="000000"/>
          <w:sz w:val="32"/>
          <w:szCs w:val="32"/>
        </w:rPr>
        <w:t>制</w:t>
      </w:r>
      <w:r>
        <w:rPr>
          <w:rFonts w:ascii="黑体" w:eastAsia="黑体" w:hAnsi="黑体" w:hint="eastAsia"/>
          <w:color w:val="000000"/>
          <w:sz w:val="32"/>
          <w:szCs w:val="32"/>
        </w:rPr>
        <w:t>过程</w:t>
      </w:r>
    </w:p>
    <w:p w14:paraId="162630DE" w14:textId="77777777" w:rsidR="00431536" w:rsidRDefault="00431536" w:rsidP="0043153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</w:t>
      </w:r>
      <w:r w:rsidR="00C9686C">
        <w:rPr>
          <w:rFonts w:eastAsia="仿宋_GB2312" w:hint="eastAsia"/>
          <w:sz w:val="32"/>
          <w:szCs w:val="32"/>
        </w:rPr>
        <w:t>22</w:t>
      </w:r>
      <w:r>
        <w:rPr>
          <w:rFonts w:eastAsia="仿宋_GB2312" w:hint="eastAsia"/>
          <w:sz w:val="32"/>
          <w:szCs w:val="32"/>
        </w:rPr>
        <w:t>年</w:t>
      </w:r>
      <w:r w:rsidR="00A06DA3">
        <w:rPr>
          <w:rFonts w:eastAsia="仿宋_GB2312" w:hint="eastAsia"/>
          <w:sz w:val="32"/>
          <w:szCs w:val="32"/>
        </w:rPr>
        <w:t>底</w:t>
      </w:r>
      <w:r>
        <w:rPr>
          <w:rFonts w:eastAsia="仿宋_GB2312" w:hint="eastAsia"/>
          <w:sz w:val="32"/>
          <w:szCs w:val="32"/>
        </w:rPr>
        <w:t>～</w:t>
      </w:r>
      <w:r w:rsidR="00A06DA3">
        <w:rPr>
          <w:rFonts w:eastAsia="仿宋_GB2312"/>
          <w:sz w:val="32"/>
          <w:szCs w:val="32"/>
        </w:rPr>
        <w:t>2023</w:t>
      </w:r>
      <w:r w:rsidR="00A70436">
        <w:rPr>
          <w:rFonts w:eastAsia="仿宋_GB2312" w:hint="eastAsia"/>
          <w:sz w:val="32"/>
          <w:szCs w:val="32"/>
        </w:rPr>
        <w:t>年初</w:t>
      </w:r>
      <w:r>
        <w:rPr>
          <w:rFonts w:eastAsia="仿宋_GB2312" w:hint="eastAsia"/>
          <w:sz w:val="32"/>
          <w:szCs w:val="32"/>
        </w:rPr>
        <w:t>，开展</w:t>
      </w:r>
      <w:r w:rsidR="00C9686C">
        <w:rPr>
          <w:rFonts w:eastAsia="仿宋_GB2312" w:hint="eastAsia"/>
          <w:sz w:val="32"/>
          <w:szCs w:val="32"/>
        </w:rPr>
        <w:t>透明质酸钠</w:t>
      </w:r>
      <w:r w:rsidR="00A06DA3">
        <w:rPr>
          <w:rFonts w:eastAsia="仿宋_GB2312" w:hint="eastAsia"/>
          <w:sz w:val="32"/>
          <w:szCs w:val="32"/>
        </w:rPr>
        <w:t>复合溶液</w:t>
      </w:r>
      <w:r>
        <w:rPr>
          <w:rFonts w:eastAsia="仿宋_GB2312" w:hint="eastAsia"/>
          <w:sz w:val="32"/>
          <w:szCs w:val="32"/>
        </w:rPr>
        <w:t>临床评价调研，起草了</w:t>
      </w:r>
      <w:r w:rsidR="00506512">
        <w:rPr>
          <w:rFonts w:eastAsia="仿宋_GB2312" w:hint="eastAsia"/>
          <w:sz w:val="32"/>
          <w:szCs w:val="32"/>
        </w:rPr>
        <w:t>征求</w:t>
      </w:r>
      <w:r w:rsidR="00506512">
        <w:rPr>
          <w:rFonts w:eastAsia="仿宋_GB2312"/>
          <w:sz w:val="32"/>
          <w:szCs w:val="32"/>
        </w:rPr>
        <w:t>意见稿</w:t>
      </w:r>
      <w:r>
        <w:rPr>
          <w:rFonts w:eastAsia="仿宋_GB2312" w:hint="eastAsia"/>
          <w:sz w:val="32"/>
          <w:szCs w:val="32"/>
        </w:rPr>
        <w:t>草稿。</w:t>
      </w:r>
    </w:p>
    <w:p w14:paraId="522D7263" w14:textId="2114E789" w:rsidR="001A5D8D" w:rsidRDefault="00431536" w:rsidP="0043153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</w:t>
      </w:r>
      <w:r w:rsidR="00A70436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年</w:t>
      </w:r>
      <w:r w:rsidR="0011239C"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月</w:t>
      </w:r>
      <w:r w:rsidR="0011239C"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日，</w:t>
      </w:r>
      <w:r w:rsidR="0011239C">
        <w:rPr>
          <w:rFonts w:ascii="仿宋_GB2312" w:eastAsia="仿宋_GB2312" w:hint="eastAsia"/>
          <w:sz w:val="32"/>
          <w:szCs w:val="32"/>
        </w:rPr>
        <w:t>组织临床</w:t>
      </w:r>
      <w:r w:rsidR="0011239C">
        <w:rPr>
          <w:rFonts w:ascii="仿宋_GB2312" w:eastAsia="仿宋_GB2312"/>
          <w:sz w:val="32"/>
          <w:szCs w:val="32"/>
        </w:rPr>
        <w:t>专家</w:t>
      </w:r>
      <w:r w:rsidR="0011239C">
        <w:rPr>
          <w:rFonts w:ascii="仿宋" w:eastAsia="仿宋" w:hAnsi="仿宋" w:cs="仿宋" w:hint="eastAsia"/>
          <w:sz w:val="32"/>
          <w:szCs w:val="32"/>
        </w:rPr>
        <w:t>召开“透明质酸钠复合溶液产品临床试验</w:t>
      </w:r>
      <w:r w:rsidR="00EF014B">
        <w:rPr>
          <w:rFonts w:ascii="仿宋" w:eastAsia="仿宋" w:hAnsi="仿宋" w:cs="仿宋" w:hint="eastAsia"/>
          <w:sz w:val="32"/>
          <w:szCs w:val="32"/>
        </w:rPr>
        <w:t>技术</w:t>
      </w:r>
      <w:r w:rsidR="0011239C">
        <w:rPr>
          <w:rFonts w:ascii="仿宋" w:eastAsia="仿宋" w:hAnsi="仿宋" w:cs="仿宋" w:hint="eastAsia"/>
          <w:sz w:val="32"/>
          <w:szCs w:val="32"/>
        </w:rPr>
        <w:t>审评要点研讨会”</w:t>
      </w:r>
      <w:r w:rsidR="00EF014B">
        <w:rPr>
          <w:rFonts w:eastAsia="仿宋_GB2312" w:hint="eastAsia"/>
          <w:sz w:val="32"/>
          <w:szCs w:val="32"/>
        </w:rPr>
        <w:t>重点研讨</w:t>
      </w:r>
      <w:r w:rsidR="00EF014B">
        <w:rPr>
          <w:rFonts w:eastAsia="仿宋_GB2312"/>
          <w:sz w:val="32"/>
          <w:szCs w:val="32"/>
        </w:rPr>
        <w:t>征求意见稿</w:t>
      </w:r>
      <w:r w:rsidR="00EF014B">
        <w:rPr>
          <w:rFonts w:eastAsia="仿宋_GB2312" w:hint="eastAsia"/>
          <w:sz w:val="32"/>
          <w:szCs w:val="32"/>
        </w:rPr>
        <w:t>草稿</w:t>
      </w:r>
      <w:bookmarkStart w:id="0" w:name="_GoBack"/>
      <w:bookmarkEnd w:id="0"/>
      <w:r w:rsidR="0011239C">
        <w:rPr>
          <w:rFonts w:eastAsia="仿宋_GB2312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适用范围、</w:t>
      </w:r>
      <w:r w:rsidR="0011239C">
        <w:rPr>
          <w:rFonts w:eastAsia="仿宋_GB2312" w:hint="eastAsia"/>
          <w:sz w:val="32"/>
          <w:szCs w:val="32"/>
        </w:rPr>
        <w:t>评价</w:t>
      </w:r>
      <w:r w:rsidR="0011239C">
        <w:rPr>
          <w:rFonts w:eastAsia="仿宋_GB2312"/>
          <w:sz w:val="32"/>
          <w:szCs w:val="32"/>
        </w:rPr>
        <w:t>指标</w:t>
      </w:r>
      <w:r w:rsidR="0011239C">
        <w:rPr>
          <w:rFonts w:eastAsia="仿宋_GB2312" w:hint="eastAsia"/>
          <w:sz w:val="32"/>
          <w:szCs w:val="32"/>
        </w:rPr>
        <w:t>、</w:t>
      </w:r>
      <w:r w:rsidR="0011239C">
        <w:rPr>
          <w:rFonts w:eastAsia="仿宋_GB2312"/>
          <w:sz w:val="32"/>
          <w:szCs w:val="32"/>
        </w:rPr>
        <w:t>随访时间</w:t>
      </w:r>
      <w:r>
        <w:rPr>
          <w:rFonts w:eastAsia="仿宋_GB2312" w:hint="eastAsia"/>
          <w:sz w:val="32"/>
          <w:szCs w:val="32"/>
        </w:rPr>
        <w:t>等问题。</w:t>
      </w:r>
    </w:p>
    <w:p w14:paraId="348A3395" w14:textId="77777777" w:rsidR="006B30E3" w:rsidRDefault="00431536" w:rsidP="0043153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三、主要内容</w:t>
      </w:r>
    </w:p>
    <w:p w14:paraId="34E99905" w14:textId="77777777" w:rsidR="00D5633D" w:rsidRDefault="00431536" w:rsidP="0043153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本</w:t>
      </w:r>
      <w:r w:rsidR="00D5633D">
        <w:rPr>
          <w:rFonts w:eastAsia="仿宋_GB2312" w:hint="eastAsia"/>
          <w:sz w:val="32"/>
          <w:szCs w:val="32"/>
        </w:rPr>
        <w:t>征求</w:t>
      </w:r>
      <w:r w:rsidR="00D5633D">
        <w:rPr>
          <w:rFonts w:eastAsia="仿宋_GB2312"/>
          <w:sz w:val="32"/>
          <w:szCs w:val="32"/>
        </w:rPr>
        <w:t>意见稿</w:t>
      </w:r>
      <w:r>
        <w:rPr>
          <w:rFonts w:eastAsia="仿宋_GB2312" w:hint="eastAsia"/>
          <w:sz w:val="32"/>
          <w:szCs w:val="32"/>
        </w:rPr>
        <w:t>主要包括适用范围、</w:t>
      </w:r>
      <w:r w:rsidR="00D5633D">
        <w:rPr>
          <w:rFonts w:eastAsia="仿宋_GB2312" w:hint="eastAsia"/>
          <w:sz w:val="32"/>
          <w:szCs w:val="32"/>
        </w:rPr>
        <w:t>临床试验设计</w:t>
      </w:r>
      <w:r w:rsidR="00D5633D">
        <w:rPr>
          <w:rFonts w:eastAsia="仿宋_GB2312"/>
          <w:sz w:val="32"/>
          <w:szCs w:val="32"/>
        </w:rPr>
        <w:t>类型、对照</w:t>
      </w:r>
      <w:r w:rsidR="00D5633D">
        <w:rPr>
          <w:rFonts w:eastAsia="仿宋_GB2312" w:hint="eastAsia"/>
          <w:sz w:val="32"/>
          <w:szCs w:val="32"/>
        </w:rPr>
        <w:t>组选择</w:t>
      </w:r>
      <w:r w:rsidR="00D5633D">
        <w:rPr>
          <w:rFonts w:eastAsia="仿宋_GB2312"/>
          <w:sz w:val="32"/>
          <w:szCs w:val="32"/>
        </w:rPr>
        <w:t>、</w:t>
      </w:r>
      <w:proofErr w:type="gramStart"/>
      <w:r w:rsidR="00D5633D">
        <w:rPr>
          <w:rFonts w:eastAsia="仿宋_GB2312"/>
          <w:sz w:val="32"/>
          <w:szCs w:val="32"/>
        </w:rPr>
        <w:t>入排标准</w:t>
      </w:r>
      <w:proofErr w:type="gramEnd"/>
      <w:r w:rsidR="00D5633D">
        <w:rPr>
          <w:rFonts w:eastAsia="仿宋_GB2312" w:hint="eastAsia"/>
          <w:sz w:val="32"/>
          <w:szCs w:val="32"/>
        </w:rPr>
        <w:t>、评价</w:t>
      </w:r>
      <w:r w:rsidR="00D5633D">
        <w:rPr>
          <w:rFonts w:eastAsia="仿宋_GB2312"/>
          <w:sz w:val="32"/>
          <w:szCs w:val="32"/>
        </w:rPr>
        <w:t>指标</w:t>
      </w:r>
      <w:r w:rsidR="00D5633D">
        <w:rPr>
          <w:rFonts w:eastAsia="仿宋_GB2312" w:hint="eastAsia"/>
          <w:sz w:val="32"/>
          <w:szCs w:val="32"/>
        </w:rPr>
        <w:t>、样本量</w:t>
      </w:r>
      <w:r w:rsidR="00D5633D">
        <w:rPr>
          <w:rFonts w:eastAsia="仿宋_GB2312"/>
          <w:sz w:val="32"/>
          <w:szCs w:val="32"/>
        </w:rPr>
        <w:t>、</w:t>
      </w:r>
      <w:r w:rsidR="00D5633D">
        <w:rPr>
          <w:rFonts w:eastAsia="仿宋_GB2312" w:hint="eastAsia"/>
          <w:sz w:val="32"/>
          <w:szCs w:val="32"/>
        </w:rPr>
        <w:t>统计</w:t>
      </w:r>
      <w:r w:rsidR="00D5633D">
        <w:rPr>
          <w:rFonts w:eastAsia="仿宋_GB2312"/>
          <w:sz w:val="32"/>
          <w:szCs w:val="32"/>
        </w:rPr>
        <w:t>分析等</w:t>
      </w:r>
      <w:r w:rsidR="00D5633D">
        <w:rPr>
          <w:rFonts w:eastAsia="仿宋_GB2312" w:hint="eastAsia"/>
          <w:sz w:val="32"/>
          <w:szCs w:val="32"/>
        </w:rPr>
        <w:t>要求</w:t>
      </w:r>
      <w:r w:rsidR="00D5633D">
        <w:rPr>
          <w:rFonts w:eastAsia="仿宋_GB2312"/>
          <w:sz w:val="32"/>
          <w:szCs w:val="32"/>
        </w:rPr>
        <w:t>。</w:t>
      </w:r>
    </w:p>
    <w:p w14:paraId="00A03002" w14:textId="77777777" w:rsidR="00431536" w:rsidRDefault="00D5633D" w:rsidP="0043153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本征求</w:t>
      </w:r>
      <w:r>
        <w:rPr>
          <w:rFonts w:eastAsia="仿宋_GB2312"/>
          <w:sz w:val="32"/>
          <w:szCs w:val="32"/>
        </w:rPr>
        <w:t>意见稿</w:t>
      </w:r>
      <w:r w:rsidR="00431536">
        <w:rPr>
          <w:rFonts w:eastAsia="仿宋_GB2312" w:hint="eastAsia"/>
          <w:sz w:val="32"/>
          <w:szCs w:val="32"/>
        </w:rPr>
        <w:t>是在现行医疗器械法规、规章和规范性文件的框架下编写，参考了技术标准、国际主要监管机构指南要求与批准产品情况、我国已发布的相关指导原则、公开发表的科学文献等资料。本指导原则与已发布的法规、标准和指导原则等均能相互适应。</w:t>
      </w:r>
    </w:p>
    <w:p w14:paraId="1C5E7261" w14:textId="77777777" w:rsidR="00431536" w:rsidRDefault="00431536" w:rsidP="0043153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</w:t>
      </w:r>
      <w:r>
        <w:rPr>
          <w:rFonts w:ascii="黑体" w:eastAsia="黑体" w:hAnsi="黑体"/>
          <w:color w:val="000000"/>
          <w:sz w:val="32"/>
          <w:szCs w:val="32"/>
        </w:rPr>
        <w:t>重点</w:t>
      </w:r>
      <w:r w:rsidR="006B30E3">
        <w:rPr>
          <w:rFonts w:ascii="黑体" w:eastAsia="黑体" w:hAnsi="黑体" w:hint="eastAsia"/>
          <w:color w:val="000000"/>
          <w:sz w:val="32"/>
          <w:szCs w:val="32"/>
        </w:rPr>
        <w:t>说明</w:t>
      </w:r>
    </w:p>
    <w:p w14:paraId="6E56A8D0" w14:textId="77777777" w:rsidR="00431536" w:rsidRDefault="00431536" w:rsidP="0043153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（一）明确该类产品</w:t>
      </w:r>
      <w:r w:rsidR="0052591F">
        <w:rPr>
          <w:rFonts w:eastAsia="仿宋_GB2312" w:hint="eastAsia"/>
          <w:sz w:val="32"/>
          <w:szCs w:val="32"/>
        </w:rPr>
        <w:t>的</w:t>
      </w:r>
      <w:r w:rsidR="0052591F">
        <w:rPr>
          <w:rFonts w:eastAsia="仿宋_GB2312"/>
          <w:sz w:val="32"/>
          <w:szCs w:val="32"/>
        </w:rPr>
        <w:t>适用范围</w:t>
      </w:r>
    </w:p>
    <w:p w14:paraId="0D971409" w14:textId="77777777" w:rsidR="0052591F" w:rsidRPr="00C34459" w:rsidRDefault="0052591F" w:rsidP="0052591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征求</w:t>
      </w:r>
      <w:r>
        <w:rPr>
          <w:rFonts w:eastAsia="仿宋_GB2312"/>
          <w:color w:val="000000" w:themeColor="text1"/>
          <w:sz w:val="32"/>
          <w:szCs w:val="32"/>
        </w:rPr>
        <w:t>意见</w:t>
      </w:r>
      <w:proofErr w:type="gramStart"/>
      <w:r>
        <w:rPr>
          <w:rFonts w:eastAsia="仿宋_GB2312"/>
          <w:color w:val="000000" w:themeColor="text1"/>
          <w:sz w:val="32"/>
          <w:szCs w:val="32"/>
        </w:rPr>
        <w:t>稿</w:t>
      </w:r>
      <w:r w:rsidR="00B262A1">
        <w:rPr>
          <w:rFonts w:eastAsia="仿宋_GB2312" w:hint="eastAsia"/>
          <w:color w:val="000000" w:themeColor="text1"/>
          <w:sz w:val="32"/>
          <w:szCs w:val="32"/>
        </w:rPr>
        <w:t>明确</w:t>
      </w:r>
      <w:proofErr w:type="gramEnd"/>
      <w:r w:rsidR="00B262A1">
        <w:rPr>
          <w:rFonts w:eastAsia="仿宋_GB2312" w:hint="eastAsia"/>
          <w:color w:val="000000" w:themeColor="text1"/>
          <w:sz w:val="32"/>
          <w:szCs w:val="32"/>
        </w:rPr>
        <w:t>指</w:t>
      </w:r>
      <w:r w:rsidR="005402F1">
        <w:rPr>
          <w:rFonts w:eastAsia="仿宋_GB2312" w:hint="eastAsia"/>
          <w:color w:val="000000" w:themeColor="text1"/>
          <w:sz w:val="32"/>
          <w:szCs w:val="32"/>
        </w:rPr>
        <w:t>出</w:t>
      </w:r>
      <w:r w:rsidR="00B262A1">
        <w:rPr>
          <w:rFonts w:eastAsia="仿宋_GB2312" w:hint="eastAsia"/>
          <w:color w:val="000000" w:themeColor="text1"/>
          <w:sz w:val="32"/>
          <w:szCs w:val="32"/>
        </w:rPr>
        <w:t>，</w:t>
      </w:r>
      <w:r w:rsidRPr="00984355">
        <w:rPr>
          <w:rFonts w:ascii="仿宋_GB2312" w:eastAsia="仿宋_GB2312" w:hint="eastAsia"/>
          <w:sz w:val="32"/>
          <w:szCs w:val="32"/>
        </w:rPr>
        <w:t>该类产品</w:t>
      </w:r>
      <w:r>
        <w:rPr>
          <w:rFonts w:ascii="仿宋_GB2312" w:eastAsia="仿宋_GB2312" w:hint="eastAsia"/>
          <w:sz w:val="32"/>
          <w:szCs w:val="32"/>
        </w:rPr>
        <w:t>主要成分为透明质酸钠，通常还包括氨基酸、维生素、缓冲盐等成分，</w:t>
      </w:r>
      <w:r w:rsidRPr="00AD59F1">
        <w:rPr>
          <w:rFonts w:ascii="仿宋_GB2312" w:eastAsia="仿宋_GB2312"/>
          <w:sz w:val="32"/>
          <w:szCs w:val="32"/>
        </w:rPr>
        <w:t>适用</w:t>
      </w:r>
      <w:r>
        <w:rPr>
          <w:rFonts w:ascii="仿宋_GB2312" w:eastAsia="仿宋_GB2312" w:hint="eastAsia"/>
          <w:sz w:val="32"/>
          <w:szCs w:val="32"/>
        </w:rPr>
        <w:t>于</w:t>
      </w:r>
      <w:r w:rsidRPr="00AD59F1">
        <w:rPr>
          <w:rFonts w:ascii="仿宋_GB2312" w:eastAsia="仿宋_GB2312"/>
          <w:sz w:val="32"/>
          <w:szCs w:val="32"/>
        </w:rPr>
        <w:t>成人</w:t>
      </w:r>
      <w:r w:rsidRPr="00984355">
        <w:rPr>
          <w:rFonts w:ascii="仿宋_GB2312" w:eastAsia="仿宋_GB2312" w:hint="eastAsia"/>
          <w:sz w:val="32"/>
          <w:szCs w:val="32"/>
        </w:rPr>
        <w:t>暂时性的</w:t>
      </w:r>
      <w:r w:rsidRPr="00984355">
        <w:rPr>
          <w:rFonts w:ascii="仿宋_GB2312" w:eastAsia="仿宋_GB2312"/>
          <w:sz w:val="32"/>
          <w:szCs w:val="32"/>
        </w:rPr>
        <w:t>改善</w:t>
      </w:r>
      <w:r w:rsidRPr="00984355">
        <w:rPr>
          <w:rFonts w:ascii="仿宋_GB2312" w:eastAsia="仿宋_GB2312" w:hint="eastAsia"/>
          <w:sz w:val="32"/>
          <w:szCs w:val="32"/>
        </w:rPr>
        <w:t>皮肤干燥、肤色暗沉</w:t>
      </w:r>
      <w:r>
        <w:rPr>
          <w:rFonts w:ascii="仿宋_GB2312" w:eastAsia="仿宋_GB2312" w:hint="eastAsia"/>
          <w:sz w:val="32"/>
          <w:szCs w:val="32"/>
        </w:rPr>
        <w:t>。不适用于</w:t>
      </w:r>
      <w:r w:rsidRPr="0019514B">
        <w:rPr>
          <w:rFonts w:ascii="仿宋_GB2312" w:eastAsia="仿宋_GB2312" w:hint="eastAsia"/>
          <w:sz w:val="32"/>
          <w:szCs w:val="32"/>
        </w:rPr>
        <w:t>添加</w:t>
      </w:r>
      <w:proofErr w:type="gramStart"/>
      <w:r>
        <w:rPr>
          <w:rFonts w:ascii="仿宋_GB2312" w:eastAsia="仿宋_GB2312" w:hint="eastAsia"/>
          <w:sz w:val="32"/>
          <w:szCs w:val="32"/>
        </w:rPr>
        <w:t>氨甲环酸</w:t>
      </w:r>
      <w:proofErr w:type="gramEnd"/>
      <w:r>
        <w:rPr>
          <w:rFonts w:ascii="仿宋_GB2312" w:eastAsia="仿宋_GB2312" w:hint="eastAsia"/>
          <w:sz w:val="32"/>
          <w:szCs w:val="32"/>
        </w:rPr>
        <w:t>等</w:t>
      </w:r>
      <w:r w:rsidRPr="0019514B">
        <w:rPr>
          <w:rFonts w:ascii="仿宋_GB2312" w:eastAsia="仿宋_GB2312" w:hint="eastAsia"/>
          <w:sz w:val="32"/>
          <w:szCs w:val="32"/>
        </w:rPr>
        <w:t>其他功能性成分</w:t>
      </w:r>
      <w:r>
        <w:rPr>
          <w:rFonts w:ascii="仿宋_GB2312" w:eastAsia="仿宋_GB2312" w:hint="eastAsia"/>
          <w:sz w:val="32"/>
          <w:szCs w:val="32"/>
        </w:rPr>
        <w:t>和/或</w:t>
      </w:r>
      <w:r w:rsidRPr="0019514B">
        <w:rPr>
          <w:rFonts w:ascii="仿宋_GB2312" w:eastAsia="仿宋_GB2312" w:hint="eastAsia"/>
          <w:sz w:val="32"/>
          <w:szCs w:val="32"/>
        </w:rPr>
        <w:t>药物成分的</w:t>
      </w:r>
      <w:r>
        <w:rPr>
          <w:rFonts w:ascii="仿宋_GB2312" w:eastAsia="仿宋_GB2312" w:hint="eastAsia"/>
          <w:sz w:val="32"/>
          <w:szCs w:val="32"/>
        </w:rPr>
        <w:t>产品。</w:t>
      </w:r>
    </w:p>
    <w:p w14:paraId="77E85EAE" w14:textId="77777777" w:rsidR="00431536" w:rsidRDefault="00431536" w:rsidP="00940B5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（二）明确该类产品</w:t>
      </w:r>
      <w:r w:rsidR="0052591F">
        <w:rPr>
          <w:rFonts w:eastAsia="仿宋_GB2312" w:hint="eastAsia"/>
          <w:sz w:val="32"/>
          <w:szCs w:val="32"/>
        </w:rPr>
        <w:t>临床试验</w:t>
      </w:r>
      <w:r w:rsidR="0052591F">
        <w:rPr>
          <w:rFonts w:eastAsia="仿宋_GB2312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具体要求</w:t>
      </w:r>
    </w:p>
    <w:p w14:paraId="28852901" w14:textId="77777777" w:rsidR="00E479FD" w:rsidRPr="003903AF" w:rsidRDefault="00431536" w:rsidP="00E479F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</w:t>
      </w:r>
      <w:r w:rsidR="00E479FD">
        <w:rPr>
          <w:rFonts w:eastAsia="仿宋_GB2312" w:hint="eastAsia"/>
          <w:sz w:val="32"/>
          <w:szCs w:val="32"/>
        </w:rPr>
        <w:t>征求意见</w:t>
      </w:r>
      <w:r w:rsidR="00E479FD">
        <w:rPr>
          <w:rFonts w:eastAsia="仿宋_GB2312"/>
          <w:sz w:val="32"/>
          <w:szCs w:val="32"/>
        </w:rPr>
        <w:t>稿</w:t>
      </w:r>
      <w:r w:rsidR="00E479FD">
        <w:rPr>
          <w:rFonts w:eastAsia="仿宋_GB2312" w:hint="eastAsia"/>
          <w:sz w:val="32"/>
          <w:szCs w:val="32"/>
        </w:rPr>
        <w:t>根据该类产品作用机理</w:t>
      </w:r>
      <w:r w:rsidR="00E479FD">
        <w:rPr>
          <w:rFonts w:eastAsia="仿宋_GB2312"/>
          <w:sz w:val="32"/>
          <w:szCs w:val="32"/>
        </w:rPr>
        <w:t>、</w:t>
      </w:r>
      <w:r w:rsidR="00E479FD">
        <w:rPr>
          <w:rFonts w:eastAsia="仿宋_GB2312" w:hint="eastAsia"/>
          <w:sz w:val="32"/>
          <w:szCs w:val="32"/>
        </w:rPr>
        <w:t>临床使用人群</w:t>
      </w:r>
      <w:r w:rsidR="00E479FD">
        <w:rPr>
          <w:rFonts w:eastAsia="仿宋_GB2312"/>
          <w:sz w:val="32"/>
          <w:szCs w:val="32"/>
        </w:rPr>
        <w:t>、预期的受益和风险</w:t>
      </w:r>
      <w:r w:rsidR="00B262A1">
        <w:rPr>
          <w:rFonts w:eastAsia="仿宋_GB2312" w:hint="eastAsia"/>
          <w:sz w:val="32"/>
          <w:szCs w:val="32"/>
        </w:rPr>
        <w:t>，在《医疗器械临床</w:t>
      </w:r>
      <w:r w:rsidR="00E479FD">
        <w:rPr>
          <w:rFonts w:eastAsia="仿宋_GB2312" w:hint="eastAsia"/>
          <w:sz w:val="32"/>
          <w:szCs w:val="32"/>
        </w:rPr>
        <w:t>试验设计</w:t>
      </w:r>
      <w:r w:rsidR="00E479FD">
        <w:rPr>
          <w:rFonts w:eastAsia="仿宋_GB2312"/>
          <w:sz w:val="32"/>
          <w:szCs w:val="32"/>
        </w:rPr>
        <w:t>技术指导原则</w:t>
      </w:r>
      <w:r w:rsidR="00E479FD">
        <w:rPr>
          <w:rFonts w:eastAsia="仿宋_GB2312" w:hint="eastAsia"/>
          <w:sz w:val="32"/>
          <w:szCs w:val="32"/>
        </w:rPr>
        <w:t>》的基础上，</w:t>
      </w:r>
      <w:r w:rsidR="00E479FD">
        <w:rPr>
          <w:rFonts w:eastAsia="仿宋_GB2312"/>
          <w:sz w:val="32"/>
          <w:szCs w:val="32"/>
        </w:rPr>
        <w:t>建议</w:t>
      </w:r>
      <w:r w:rsidR="00B262A1">
        <w:rPr>
          <w:rFonts w:eastAsia="仿宋_GB2312" w:hint="eastAsia"/>
          <w:sz w:val="32"/>
          <w:szCs w:val="32"/>
        </w:rPr>
        <w:t>该类产品</w:t>
      </w:r>
      <w:r w:rsidR="00E479FD">
        <w:rPr>
          <w:rFonts w:eastAsia="仿宋_GB2312" w:hint="eastAsia"/>
          <w:sz w:val="32"/>
          <w:szCs w:val="32"/>
        </w:rPr>
        <w:t>采取</w:t>
      </w:r>
      <w:r w:rsidR="00E479FD" w:rsidRPr="003903AF">
        <w:rPr>
          <w:rFonts w:ascii="仿宋_GB2312" w:eastAsia="仿宋_GB2312"/>
          <w:sz w:val="32"/>
          <w:szCs w:val="32"/>
        </w:rPr>
        <w:t>前瞻性、随机</w:t>
      </w:r>
      <w:r w:rsidR="00E479FD">
        <w:rPr>
          <w:rFonts w:ascii="仿宋_GB2312" w:eastAsia="仿宋_GB2312" w:hint="eastAsia"/>
          <w:sz w:val="32"/>
          <w:szCs w:val="32"/>
        </w:rPr>
        <w:t>、</w:t>
      </w:r>
      <w:r w:rsidR="00E479FD" w:rsidRPr="003903AF">
        <w:rPr>
          <w:rFonts w:ascii="仿宋_GB2312" w:eastAsia="仿宋_GB2312"/>
          <w:sz w:val="32"/>
          <w:szCs w:val="32"/>
        </w:rPr>
        <w:t>对照</w:t>
      </w:r>
      <w:r w:rsidR="00E479FD">
        <w:rPr>
          <w:rFonts w:ascii="仿宋_GB2312" w:eastAsia="仿宋_GB2312" w:hint="eastAsia"/>
          <w:sz w:val="32"/>
          <w:szCs w:val="32"/>
        </w:rPr>
        <w:t>、</w:t>
      </w:r>
      <w:r w:rsidR="00E479FD">
        <w:rPr>
          <w:rFonts w:ascii="仿宋_GB2312" w:eastAsia="仿宋_GB2312"/>
          <w:sz w:val="32"/>
          <w:szCs w:val="32"/>
        </w:rPr>
        <w:t>盲法</w:t>
      </w:r>
      <w:r w:rsidR="00E479FD">
        <w:rPr>
          <w:rFonts w:ascii="仿宋_GB2312" w:eastAsia="仿宋_GB2312" w:hint="eastAsia"/>
          <w:sz w:val="32"/>
          <w:szCs w:val="32"/>
        </w:rPr>
        <w:t>、</w:t>
      </w:r>
      <w:r w:rsidR="00E479FD" w:rsidRPr="003903AF">
        <w:rPr>
          <w:rFonts w:ascii="仿宋_GB2312" w:eastAsia="仿宋_GB2312" w:hint="eastAsia"/>
          <w:sz w:val="32"/>
          <w:szCs w:val="32"/>
        </w:rPr>
        <w:t>无治疗对照</w:t>
      </w:r>
      <w:proofErr w:type="gramStart"/>
      <w:r w:rsidR="00E479FD" w:rsidRPr="003903AF">
        <w:rPr>
          <w:rFonts w:ascii="仿宋_GB2312" w:eastAsia="仿宋_GB2312" w:hint="eastAsia"/>
          <w:sz w:val="32"/>
          <w:szCs w:val="32"/>
        </w:rPr>
        <w:t>的优效设计</w:t>
      </w:r>
      <w:proofErr w:type="gramEnd"/>
      <w:r w:rsidR="00E479FD">
        <w:rPr>
          <w:rFonts w:ascii="仿宋_GB2312" w:eastAsia="仿宋_GB2312" w:hint="eastAsia"/>
          <w:sz w:val="32"/>
          <w:szCs w:val="32"/>
        </w:rPr>
        <w:t>。同时</w:t>
      </w:r>
      <w:r w:rsidR="00E479FD">
        <w:rPr>
          <w:rFonts w:ascii="仿宋_GB2312" w:eastAsia="仿宋_GB2312"/>
          <w:sz w:val="32"/>
          <w:szCs w:val="32"/>
        </w:rPr>
        <w:t>需尽可能地</w:t>
      </w:r>
      <w:proofErr w:type="gramStart"/>
      <w:r w:rsidR="00E479FD">
        <w:rPr>
          <w:rFonts w:ascii="仿宋_GB2312" w:eastAsia="仿宋_GB2312"/>
          <w:sz w:val="32"/>
          <w:szCs w:val="32"/>
        </w:rPr>
        <w:t>采用盲法以</w:t>
      </w:r>
      <w:proofErr w:type="gramEnd"/>
      <w:r w:rsidR="00E479FD">
        <w:rPr>
          <w:rFonts w:ascii="仿宋_GB2312" w:eastAsia="仿宋_GB2312"/>
          <w:sz w:val="32"/>
          <w:szCs w:val="32"/>
        </w:rPr>
        <w:t>避免主观影响因素，如</w:t>
      </w:r>
      <w:r w:rsidR="00E479FD" w:rsidRPr="003903AF">
        <w:rPr>
          <w:rFonts w:ascii="仿宋_GB2312" w:eastAsia="仿宋_GB2312"/>
          <w:sz w:val="32"/>
          <w:szCs w:val="32"/>
        </w:rPr>
        <w:t>对第三方评价者设盲。</w:t>
      </w:r>
    </w:p>
    <w:p w14:paraId="1782E581" w14:textId="77777777" w:rsidR="00431536" w:rsidRPr="008D797F" w:rsidRDefault="008D797F" w:rsidP="008D797F">
      <w:pPr>
        <w:autoSpaceDE w:val="0"/>
        <w:autoSpaceDN w:val="0"/>
        <w:adjustRightInd w:val="0"/>
        <w:spacing w:line="540" w:lineRule="exact"/>
        <w:ind w:firstLineChars="200" w:firstLine="640"/>
        <w:rPr>
          <w:rFonts w:eastAsia="仿宋"/>
          <w:sz w:val="32"/>
          <w:szCs w:val="32"/>
        </w:rPr>
      </w:pPr>
      <w:r w:rsidRPr="000274E2">
        <w:rPr>
          <w:rFonts w:ascii="仿宋_GB2312" w:eastAsia="仿宋_GB2312" w:hint="eastAsia"/>
          <w:sz w:val="32"/>
          <w:szCs w:val="32"/>
        </w:rPr>
        <w:t>评价指标</w:t>
      </w:r>
      <w:r>
        <w:rPr>
          <w:rFonts w:ascii="仿宋_GB2312" w:eastAsia="仿宋_GB2312" w:hint="eastAsia"/>
          <w:sz w:val="32"/>
          <w:szCs w:val="32"/>
        </w:rPr>
        <w:t>包括</w:t>
      </w:r>
      <w:r w:rsidRPr="009211B2">
        <w:rPr>
          <w:rFonts w:ascii="仿宋_GB2312" w:eastAsia="仿宋_GB2312"/>
          <w:sz w:val="32"/>
          <w:szCs w:val="32"/>
        </w:rPr>
        <w:t>全局美容效果</w:t>
      </w:r>
      <w:r w:rsidRPr="005D1529">
        <w:rPr>
          <w:rFonts w:eastAsia="仿宋"/>
          <w:sz w:val="32"/>
          <w:szCs w:val="32"/>
        </w:rPr>
        <w:t>（</w:t>
      </w:r>
      <w:r w:rsidRPr="005D1529">
        <w:rPr>
          <w:rFonts w:eastAsia="仿宋"/>
          <w:sz w:val="32"/>
          <w:szCs w:val="32"/>
        </w:rPr>
        <w:t>GAIS</w:t>
      </w:r>
      <w:r w:rsidRPr="005D1529">
        <w:rPr>
          <w:rFonts w:eastAsia="仿宋"/>
          <w:sz w:val="32"/>
          <w:szCs w:val="32"/>
        </w:rPr>
        <w:t>）</w:t>
      </w:r>
      <w:r w:rsidRPr="009211B2">
        <w:rPr>
          <w:rFonts w:ascii="仿宋_GB2312" w:eastAsia="仿宋_GB2312" w:hint="eastAsia"/>
          <w:sz w:val="32"/>
          <w:szCs w:val="32"/>
        </w:rPr>
        <w:t>的</w:t>
      </w:r>
      <w:r w:rsidRPr="009211B2">
        <w:rPr>
          <w:rFonts w:ascii="仿宋_GB2312" w:eastAsia="仿宋_GB2312"/>
          <w:sz w:val="32"/>
          <w:szCs w:val="32"/>
        </w:rPr>
        <w:t>评</w:t>
      </w:r>
      <w:r>
        <w:rPr>
          <w:rFonts w:eastAsia="仿宋_GB2312"/>
          <w:color w:val="000000"/>
          <w:kern w:val="0"/>
          <w:sz w:val="32"/>
          <w:szCs w:val="32"/>
        </w:rPr>
        <w:t>价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反映</w:t>
      </w:r>
      <w:r>
        <w:rPr>
          <w:rFonts w:ascii="仿宋_GB2312" w:eastAsia="仿宋_GB2312" w:hint="eastAsia"/>
          <w:sz w:val="32"/>
          <w:szCs w:val="32"/>
        </w:rPr>
        <w:t>暂时性改善皮肤干燥和肤色暗沉的</w:t>
      </w:r>
      <w:r>
        <w:rPr>
          <w:rFonts w:ascii="仿宋_GB2312" w:eastAsia="仿宋_GB2312"/>
          <w:sz w:val="32"/>
          <w:szCs w:val="32"/>
        </w:rPr>
        <w:t>综合量表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eastAsia="仿宋" w:hint="eastAsia"/>
          <w:sz w:val="32"/>
          <w:szCs w:val="32"/>
        </w:rPr>
        <w:t>皮肤干燥度测试、</w:t>
      </w:r>
      <w:r w:rsidRPr="005D1529">
        <w:rPr>
          <w:rFonts w:eastAsia="仿宋" w:hint="eastAsia"/>
          <w:sz w:val="32"/>
          <w:szCs w:val="32"/>
        </w:rPr>
        <w:t>肤色暗</w:t>
      </w:r>
      <w:proofErr w:type="gramStart"/>
      <w:r w:rsidRPr="005D1529">
        <w:rPr>
          <w:rFonts w:eastAsia="仿宋" w:hint="eastAsia"/>
          <w:sz w:val="32"/>
          <w:szCs w:val="32"/>
        </w:rPr>
        <w:t>沉</w:t>
      </w:r>
      <w:r>
        <w:rPr>
          <w:rFonts w:eastAsia="仿宋" w:hint="eastAsia"/>
          <w:sz w:val="32"/>
          <w:szCs w:val="32"/>
        </w:rPr>
        <w:t>改善</w:t>
      </w:r>
      <w:proofErr w:type="gramEnd"/>
      <w:r>
        <w:rPr>
          <w:rFonts w:eastAsia="仿宋" w:hint="eastAsia"/>
          <w:sz w:val="32"/>
          <w:szCs w:val="32"/>
        </w:rPr>
        <w:t>效果评分（可参考</w:t>
      </w:r>
      <w:r w:rsidRPr="005D1529">
        <w:rPr>
          <w:rFonts w:eastAsia="仿宋" w:hint="eastAsia"/>
          <w:sz w:val="32"/>
          <w:szCs w:val="32"/>
        </w:rPr>
        <w:t>GA</w:t>
      </w:r>
      <w:r w:rsidRPr="005D1529">
        <w:rPr>
          <w:rFonts w:eastAsia="仿宋"/>
          <w:sz w:val="32"/>
          <w:szCs w:val="32"/>
        </w:rPr>
        <w:t>SI</w:t>
      </w:r>
      <w:r>
        <w:rPr>
          <w:rFonts w:eastAsia="仿宋" w:hint="eastAsia"/>
          <w:sz w:val="32"/>
          <w:szCs w:val="32"/>
        </w:rPr>
        <w:t>）、</w:t>
      </w:r>
      <w:r w:rsidRPr="005D1529">
        <w:rPr>
          <w:rFonts w:eastAsia="仿宋"/>
          <w:sz w:val="32"/>
          <w:szCs w:val="32"/>
        </w:rPr>
        <w:t>患者满意度评分</w:t>
      </w:r>
      <w:r w:rsidRPr="005D1529">
        <w:rPr>
          <w:rFonts w:eastAsia="仿宋" w:hint="eastAsia"/>
          <w:sz w:val="32"/>
          <w:szCs w:val="32"/>
        </w:rPr>
        <w:t>等</w:t>
      </w:r>
      <w:r w:rsidRPr="00776FA0">
        <w:rPr>
          <w:rFonts w:eastAsia="仿宋" w:hint="eastAsia"/>
          <w:sz w:val="32"/>
          <w:szCs w:val="32"/>
        </w:rPr>
        <w:t>。</w:t>
      </w:r>
      <w:r w:rsidRPr="00364B6C">
        <w:rPr>
          <w:rFonts w:eastAsia="仿宋" w:hint="eastAsia"/>
          <w:sz w:val="32"/>
          <w:szCs w:val="32"/>
        </w:rPr>
        <w:t>考虑</w:t>
      </w:r>
      <w:r w:rsidRPr="00364B6C">
        <w:rPr>
          <w:rFonts w:eastAsia="仿宋"/>
          <w:sz w:val="32"/>
          <w:szCs w:val="32"/>
        </w:rPr>
        <w:t>到该产品</w:t>
      </w:r>
      <w:r w:rsidRPr="00364B6C">
        <w:rPr>
          <w:rFonts w:eastAsia="仿宋" w:hint="eastAsia"/>
          <w:sz w:val="32"/>
          <w:szCs w:val="32"/>
        </w:rPr>
        <w:t>预期</w:t>
      </w:r>
      <w:r w:rsidRPr="00364B6C">
        <w:rPr>
          <w:rFonts w:eastAsia="仿宋"/>
          <w:sz w:val="32"/>
          <w:szCs w:val="32"/>
        </w:rPr>
        <w:t>用于健康人群</w:t>
      </w:r>
      <w:r w:rsidR="00D443F8">
        <w:rPr>
          <w:rFonts w:eastAsia="仿宋" w:hint="eastAsia"/>
          <w:sz w:val="32"/>
          <w:szCs w:val="32"/>
        </w:rPr>
        <w:t>，</w:t>
      </w:r>
      <w:r w:rsidRPr="00364B6C">
        <w:rPr>
          <w:rFonts w:eastAsia="仿宋" w:hint="eastAsia"/>
          <w:sz w:val="32"/>
          <w:szCs w:val="32"/>
        </w:rPr>
        <w:t>结合</w:t>
      </w:r>
      <w:r>
        <w:rPr>
          <w:rFonts w:eastAsia="仿宋" w:hint="eastAsia"/>
          <w:sz w:val="32"/>
          <w:szCs w:val="32"/>
        </w:rPr>
        <w:t>注射后</w:t>
      </w:r>
      <w:r w:rsidRPr="00364B6C">
        <w:rPr>
          <w:rFonts w:eastAsia="仿宋"/>
          <w:sz w:val="32"/>
          <w:szCs w:val="32"/>
        </w:rPr>
        <w:t>不良</w:t>
      </w:r>
      <w:r w:rsidRPr="00364B6C">
        <w:rPr>
          <w:rFonts w:eastAsia="仿宋" w:hint="eastAsia"/>
          <w:sz w:val="32"/>
          <w:szCs w:val="32"/>
        </w:rPr>
        <w:t>事件</w:t>
      </w:r>
      <w:r w:rsidRPr="00364B6C">
        <w:rPr>
          <w:rFonts w:eastAsia="仿宋"/>
          <w:sz w:val="32"/>
          <w:szCs w:val="32"/>
        </w:rPr>
        <w:t>的发</w:t>
      </w:r>
      <w:r w:rsidRPr="00364B6C">
        <w:rPr>
          <w:rFonts w:eastAsia="仿宋"/>
          <w:sz w:val="32"/>
          <w:szCs w:val="32"/>
        </w:rPr>
        <w:lastRenderedPageBreak/>
        <w:t>生率</w:t>
      </w:r>
      <w:r w:rsidRPr="00364B6C">
        <w:rPr>
          <w:rFonts w:eastAsia="仿宋" w:hint="eastAsia"/>
          <w:sz w:val="32"/>
          <w:szCs w:val="32"/>
        </w:rPr>
        <w:t>及</w:t>
      </w:r>
      <w:r w:rsidRPr="00364B6C">
        <w:rPr>
          <w:rFonts w:eastAsia="仿宋"/>
          <w:sz w:val="32"/>
          <w:szCs w:val="32"/>
        </w:rPr>
        <w:t>严重程度</w:t>
      </w:r>
      <w:r w:rsidRPr="00364B6C">
        <w:rPr>
          <w:rFonts w:eastAsia="仿宋" w:hint="eastAsia"/>
          <w:sz w:val="32"/>
          <w:szCs w:val="32"/>
        </w:rPr>
        <w:t>，</w:t>
      </w:r>
      <w:r w:rsidRPr="00364B6C">
        <w:rPr>
          <w:rFonts w:eastAsia="仿宋"/>
          <w:sz w:val="32"/>
          <w:szCs w:val="32"/>
        </w:rPr>
        <w:t>建议</w:t>
      </w:r>
      <w:r w:rsidRPr="00364B6C">
        <w:rPr>
          <w:rFonts w:eastAsia="仿宋" w:hint="eastAsia"/>
          <w:sz w:val="32"/>
          <w:szCs w:val="32"/>
        </w:rPr>
        <w:t>可用于评价产品安全有效的受试者数量</w:t>
      </w:r>
      <w:r w:rsidRPr="00364B6C">
        <w:rPr>
          <w:rFonts w:eastAsia="仿宋"/>
          <w:sz w:val="32"/>
          <w:szCs w:val="32"/>
        </w:rPr>
        <w:t>不少于</w:t>
      </w:r>
      <w:r>
        <w:rPr>
          <w:rFonts w:eastAsia="仿宋"/>
          <w:sz w:val="32"/>
          <w:szCs w:val="32"/>
        </w:rPr>
        <w:t>400</w:t>
      </w:r>
      <w:r>
        <w:rPr>
          <w:rFonts w:eastAsia="仿宋" w:hint="eastAsia"/>
          <w:sz w:val="32"/>
          <w:szCs w:val="32"/>
        </w:rPr>
        <w:t>例</w:t>
      </w: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试验组</w:t>
      </w:r>
      <w:r>
        <w:rPr>
          <w:rFonts w:eastAsia="仿宋"/>
          <w:sz w:val="32"/>
          <w:szCs w:val="32"/>
        </w:rPr>
        <w:t>和</w:t>
      </w:r>
      <w:proofErr w:type="gramStart"/>
      <w:r>
        <w:rPr>
          <w:rFonts w:eastAsia="仿宋"/>
          <w:sz w:val="32"/>
          <w:szCs w:val="32"/>
        </w:rPr>
        <w:t>对照</w:t>
      </w:r>
      <w:r>
        <w:rPr>
          <w:rFonts w:eastAsia="仿宋" w:hint="eastAsia"/>
          <w:sz w:val="32"/>
          <w:szCs w:val="32"/>
        </w:rPr>
        <w:t>组</w:t>
      </w:r>
      <w:r>
        <w:rPr>
          <w:rFonts w:eastAsia="仿宋"/>
          <w:sz w:val="32"/>
          <w:szCs w:val="32"/>
        </w:rPr>
        <w:t>各</w:t>
      </w:r>
      <w:proofErr w:type="gramEnd"/>
      <w:r>
        <w:rPr>
          <w:rFonts w:eastAsia="仿宋" w:hint="eastAsia"/>
          <w:sz w:val="32"/>
          <w:szCs w:val="32"/>
        </w:rPr>
        <w:t>200</w:t>
      </w:r>
      <w:r>
        <w:rPr>
          <w:rFonts w:eastAsia="仿宋" w:hint="eastAsia"/>
          <w:sz w:val="32"/>
          <w:szCs w:val="32"/>
        </w:rPr>
        <w:t>例</w:t>
      </w:r>
      <w:r>
        <w:rPr>
          <w:rFonts w:eastAsia="仿宋"/>
          <w:sz w:val="32"/>
          <w:szCs w:val="32"/>
        </w:rPr>
        <w:t>）</w:t>
      </w:r>
      <w:r w:rsidRPr="00364B6C">
        <w:rPr>
          <w:rFonts w:eastAsia="仿宋"/>
          <w:sz w:val="32"/>
          <w:szCs w:val="32"/>
        </w:rPr>
        <w:t>。</w:t>
      </w:r>
      <w:r w:rsidRPr="00155C8E">
        <w:rPr>
          <w:rFonts w:eastAsia="仿宋_GB2312"/>
          <w:color w:val="000000"/>
          <w:kern w:val="0"/>
          <w:sz w:val="32"/>
          <w:szCs w:val="32"/>
        </w:rPr>
        <w:t>临床试验</w:t>
      </w:r>
      <w:r>
        <w:rPr>
          <w:rFonts w:eastAsia="仿宋_GB2312" w:hint="eastAsia"/>
          <w:color w:val="000000"/>
          <w:kern w:val="0"/>
          <w:sz w:val="32"/>
          <w:szCs w:val="32"/>
        </w:rPr>
        <w:t>随访</w:t>
      </w:r>
      <w:r w:rsidRPr="00155C8E">
        <w:rPr>
          <w:rFonts w:eastAsia="仿宋_GB2312"/>
          <w:color w:val="000000"/>
          <w:kern w:val="0"/>
          <w:sz w:val="32"/>
          <w:szCs w:val="32"/>
        </w:rPr>
        <w:t>时间需</w:t>
      </w:r>
      <w:r>
        <w:rPr>
          <w:rFonts w:eastAsia="仿宋_GB2312" w:hint="eastAsia"/>
          <w:color w:val="000000"/>
          <w:kern w:val="0"/>
          <w:sz w:val="32"/>
          <w:szCs w:val="32"/>
        </w:rPr>
        <w:t>同时考虑</w:t>
      </w:r>
      <w:r w:rsidRPr="00155C8E">
        <w:rPr>
          <w:rFonts w:eastAsia="仿宋_GB2312"/>
          <w:color w:val="000000"/>
          <w:kern w:val="0"/>
          <w:sz w:val="32"/>
          <w:szCs w:val="32"/>
        </w:rPr>
        <w:t>产品</w:t>
      </w:r>
      <w:r>
        <w:rPr>
          <w:rFonts w:eastAsia="仿宋_GB2312" w:hint="eastAsia"/>
          <w:color w:val="000000"/>
          <w:kern w:val="0"/>
          <w:sz w:val="32"/>
          <w:szCs w:val="32"/>
        </w:rPr>
        <w:t>预期效果的</w:t>
      </w:r>
      <w:r w:rsidRPr="00155C8E">
        <w:rPr>
          <w:rFonts w:eastAsia="仿宋_GB2312"/>
          <w:color w:val="000000"/>
          <w:kern w:val="0"/>
          <w:sz w:val="32"/>
          <w:szCs w:val="32"/>
        </w:rPr>
        <w:t>维持时间和产品安全性</w:t>
      </w:r>
      <w:r>
        <w:rPr>
          <w:rFonts w:eastAsia="仿宋_GB2312" w:hint="eastAsia"/>
          <w:color w:val="000000"/>
          <w:kern w:val="0"/>
          <w:sz w:val="32"/>
          <w:szCs w:val="32"/>
        </w:rPr>
        <w:t>评价</w:t>
      </w:r>
      <w:r w:rsidRPr="00155C8E">
        <w:rPr>
          <w:rFonts w:eastAsia="仿宋_GB2312"/>
          <w:color w:val="000000"/>
          <w:kern w:val="0"/>
          <w:sz w:val="32"/>
          <w:szCs w:val="32"/>
        </w:rPr>
        <w:t>。</w:t>
      </w:r>
    </w:p>
    <w:p w14:paraId="13AB4D0C" w14:textId="77777777" w:rsidR="00431536" w:rsidRDefault="00431536" w:rsidP="0043153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</w:t>
      </w:r>
      <w:r w:rsidR="006B30E3">
        <w:rPr>
          <w:rFonts w:eastAsia="黑体" w:hint="eastAsia"/>
          <w:sz w:val="32"/>
          <w:szCs w:val="32"/>
        </w:rPr>
        <w:t>编</w:t>
      </w:r>
      <w:r w:rsidR="00FC5C29">
        <w:rPr>
          <w:rFonts w:eastAsia="黑体" w:hint="eastAsia"/>
          <w:sz w:val="32"/>
          <w:szCs w:val="32"/>
        </w:rPr>
        <w:t>写</w:t>
      </w:r>
      <w:r w:rsidR="006B30E3">
        <w:rPr>
          <w:rFonts w:eastAsia="黑体" w:hint="eastAsia"/>
          <w:sz w:val="32"/>
          <w:szCs w:val="32"/>
        </w:rPr>
        <w:t>单位</w:t>
      </w:r>
    </w:p>
    <w:p w14:paraId="2DB78E44" w14:textId="77777777" w:rsidR="00431536" w:rsidRDefault="00B262A1" w:rsidP="00431536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431536">
        <w:rPr>
          <w:rFonts w:eastAsia="仿宋_GB2312" w:hint="eastAsia"/>
          <w:sz w:val="32"/>
          <w:szCs w:val="32"/>
        </w:rPr>
        <w:t>本指导原则起草单位为</w:t>
      </w:r>
      <w:r w:rsidR="00431536">
        <w:rPr>
          <w:rFonts w:eastAsia="仿宋_GB2312"/>
          <w:sz w:val="32"/>
          <w:szCs w:val="32"/>
        </w:rPr>
        <w:t>国家药品监督管理局医疗器械技术审评中心</w:t>
      </w:r>
      <w:r w:rsidR="00431536">
        <w:rPr>
          <w:rFonts w:eastAsia="仿宋_GB2312" w:hint="eastAsia"/>
          <w:sz w:val="32"/>
          <w:szCs w:val="32"/>
        </w:rPr>
        <w:t>。</w:t>
      </w:r>
    </w:p>
    <w:p w14:paraId="75D9966D" w14:textId="77777777" w:rsidR="00242FE5" w:rsidRDefault="00242FE5"/>
    <w:sectPr w:rsidR="00242FE5" w:rsidSect="00A1287A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B5A38" w14:textId="77777777" w:rsidR="00CD64C6" w:rsidRDefault="00CD64C6" w:rsidP="00431536">
      <w:r>
        <w:separator/>
      </w:r>
    </w:p>
  </w:endnote>
  <w:endnote w:type="continuationSeparator" w:id="0">
    <w:p w14:paraId="100241A1" w14:textId="77777777" w:rsidR="00CD64C6" w:rsidRDefault="00CD64C6" w:rsidP="0043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4194B" w14:textId="7F7A9F3A" w:rsidR="00A1287A" w:rsidRDefault="00856CB1">
    <w:pPr>
      <w:pStyle w:val="a5"/>
      <w:wordWrap w:val="0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D2E01" wp14:editId="2772F05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01370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137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60A9ED3" w14:textId="58137ACC" w:rsidR="00A1287A" w:rsidRDefault="00242FE5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CF00DD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="00CF00DD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F014B" w:rsidRPr="00EF014B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 w:rsidR="00CF00DD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D2E0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11.9pt;margin-top:0;width:63.1pt;height:18.1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" filled="f" stroked="f">
              <v:path arrowok="t"/>
              <v:textbox style="mso-fit-shape-to-text:t" inset="0,0,0,0">
                <w:txbxContent>
                  <w:p w14:paraId="460A9ED3" w14:textId="58137ACC" w:rsidR="00A1287A" w:rsidRDefault="00242FE5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="00CF00DD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 w:rsidR="00CF00DD">
                      <w:rPr>
                        <w:sz w:val="28"/>
                        <w:szCs w:val="28"/>
                      </w:rPr>
                      <w:fldChar w:fldCharType="separate"/>
                    </w:r>
                    <w:r w:rsidR="00EF014B" w:rsidRPr="00EF014B">
                      <w:rPr>
                        <w:noProof/>
                        <w:sz w:val="28"/>
                        <w:szCs w:val="28"/>
                        <w:lang w:val="zh-CN"/>
                      </w:rPr>
                      <w:t>3</w:t>
                    </w:r>
                    <w:r w:rsidR="00CF00DD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21B0AD1" w14:textId="77777777" w:rsidR="00A1287A" w:rsidRDefault="00EF014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68AEE" w14:textId="77777777" w:rsidR="00CD64C6" w:rsidRDefault="00CD64C6" w:rsidP="00431536">
      <w:r>
        <w:separator/>
      </w:r>
    </w:p>
  </w:footnote>
  <w:footnote w:type="continuationSeparator" w:id="0">
    <w:p w14:paraId="588C5AE6" w14:textId="77777777" w:rsidR="00CD64C6" w:rsidRDefault="00CD64C6" w:rsidP="00431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36"/>
    <w:rsid w:val="000055C1"/>
    <w:rsid w:val="00045E31"/>
    <w:rsid w:val="00097C72"/>
    <w:rsid w:val="0011224C"/>
    <w:rsid w:val="0011239C"/>
    <w:rsid w:val="001341CC"/>
    <w:rsid w:val="001A5D8D"/>
    <w:rsid w:val="001B25FF"/>
    <w:rsid w:val="001F136A"/>
    <w:rsid w:val="00242FE5"/>
    <w:rsid w:val="002F2058"/>
    <w:rsid w:val="002F62DF"/>
    <w:rsid w:val="003944BE"/>
    <w:rsid w:val="003A5A9D"/>
    <w:rsid w:val="003D11DA"/>
    <w:rsid w:val="00431536"/>
    <w:rsid w:val="00490A9F"/>
    <w:rsid w:val="004C5270"/>
    <w:rsid w:val="004E419A"/>
    <w:rsid w:val="004E4CB5"/>
    <w:rsid w:val="00506512"/>
    <w:rsid w:val="0052591F"/>
    <w:rsid w:val="005402F1"/>
    <w:rsid w:val="005862EF"/>
    <w:rsid w:val="005C61EF"/>
    <w:rsid w:val="005E5CA6"/>
    <w:rsid w:val="00615CE5"/>
    <w:rsid w:val="00641555"/>
    <w:rsid w:val="0067167D"/>
    <w:rsid w:val="006B30E3"/>
    <w:rsid w:val="006F144E"/>
    <w:rsid w:val="007D58B9"/>
    <w:rsid w:val="00826BEC"/>
    <w:rsid w:val="00856CB1"/>
    <w:rsid w:val="008611F3"/>
    <w:rsid w:val="008B60D5"/>
    <w:rsid w:val="008D797F"/>
    <w:rsid w:val="00940B5F"/>
    <w:rsid w:val="00A06DA3"/>
    <w:rsid w:val="00A53D62"/>
    <w:rsid w:val="00A64DA4"/>
    <w:rsid w:val="00A70436"/>
    <w:rsid w:val="00A77303"/>
    <w:rsid w:val="00B1030F"/>
    <w:rsid w:val="00B259C9"/>
    <w:rsid w:val="00B262A1"/>
    <w:rsid w:val="00B308A3"/>
    <w:rsid w:val="00B438B0"/>
    <w:rsid w:val="00B60CC0"/>
    <w:rsid w:val="00BF57C5"/>
    <w:rsid w:val="00C420B0"/>
    <w:rsid w:val="00C9686C"/>
    <w:rsid w:val="00CC5CBB"/>
    <w:rsid w:val="00CD64C6"/>
    <w:rsid w:val="00CE277D"/>
    <w:rsid w:val="00CF00DD"/>
    <w:rsid w:val="00D068BA"/>
    <w:rsid w:val="00D443F8"/>
    <w:rsid w:val="00D5633D"/>
    <w:rsid w:val="00D632C8"/>
    <w:rsid w:val="00DE4D7B"/>
    <w:rsid w:val="00E479FD"/>
    <w:rsid w:val="00E90CDF"/>
    <w:rsid w:val="00EF014B"/>
    <w:rsid w:val="00F02DA1"/>
    <w:rsid w:val="00F85CCD"/>
    <w:rsid w:val="00FC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B8006"/>
  <w15:docId w15:val="{FE4934E0-CD2A-45A9-A7CE-28B8E6DA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5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153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4315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315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程玮璐</dc:creator>
  <cp:lastModifiedBy>刘露</cp:lastModifiedBy>
  <cp:revision>7</cp:revision>
  <cp:lastPrinted>2023-03-13T07:02:00Z</cp:lastPrinted>
  <dcterms:created xsi:type="dcterms:W3CDTF">2023-05-14T09:50:00Z</dcterms:created>
  <dcterms:modified xsi:type="dcterms:W3CDTF">2023-05-15T08:54:00Z</dcterms:modified>
</cp:coreProperties>
</file>